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39" w:type="dxa"/>
        <w:tblLook w:val="04A0" w:firstRow="1" w:lastRow="0" w:firstColumn="1" w:lastColumn="0" w:noHBand="0" w:noVBand="1"/>
      </w:tblPr>
      <w:tblGrid>
        <w:gridCol w:w="1889"/>
        <w:gridCol w:w="7550"/>
      </w:tblGrid>
      <w:tr w:rsidR="00D27198" w14:paraId="66EEDCC6" w14:textId="77777777" w:rsidTr="007E3CB1">
        <w:trPr>
          <w:trHeight w:val="613"/>
        </w:trPr>
        <w:tc>
          <w:tcPr>
            <w:tcW w:w="1857" w:type="dxa"/>
          </w:tcPr>
          <w:p w14:paraId="337A0D5F" w14:textId="77777777" w:rsidR="00D27198" w:rsidRPr="00FA480A" w:rsidRDefault="00D27198" w:rsidP="00363C56">
            <w:pPr>
              <w:rPr>
                <w:b/>
              </w:rPr>
            </w:pPr>
            <w:r w:rsidRPr="00FA480A">
              <w:rPr>
                <w:b/>
              </w:rPr>
              <w:t>Lesson Name:</w:t>
            </w:r>
          </w:p>
        </w:tc>
        <w:tc>
          <w:tcPr>
            <w:tcW w:w="7582" w:type="dxa"/>
          </w:tcPr>
          <w:p w14:paraId="23806097" w14:textId="3B1BBBB0" w:rsidR="00D27198" w:rsidRPr="00FA480A" w:rsidRDefault="00CB5BE1" w:rsidP="002E71CE">
            <w:pPr>
              <w:rPr>
                <w:b/>
              </w:rPr>
            </w:pPr>
            <w:r w:rsidRPr="00FA480A">
              <w:rPr>
                <w:b/>
              </w:rPr>
              <w:t>Engineering Career Prep</w:t>
            </w:r>
          </w:p>
        </w:tc>
      </w:tr>
      <w:tr w:rsidR="00D27198" w14:paraId="1A450FD9" w14:textId="77777777" w:rsidTr="007E3CB1">
        <w:trPr>
          <w:trHeight w:val="504"/>
        </w:trPr>
        <w:tc>
          <w:tcPr>
            <w:tcW w:w="1857" w:type="dxa"/>
          </w:tcPr>
          <w:p w14:paraId="699B89F7" w14:textId="77777777" w:rsidR="00D27198" w:rsidRPr="00FA480A" w:rsidRDefault="00D27198" w:rsidP="00363C56">
            <w:pPr>
              <w:rPr>
                <w:b/>
              </w:rPr>
            </w:pPr>
            <w:r w:rsidRPr="00FA480A">
              <w:rPr>
                <w:b/>
              </w:rPr>
              <w:t>Grade Level(s):</w:t>
            </w:r>
          </w:p>
        </w:tc>
        <w:tc>
          <w:tcPr>
            <w:tcW w:w="7582" w:type="dxa"/>
          </w:tcPr>
          <w:p w14:paraId="2F53D372" w14:textId="05CDC987" w:rsidR="00D27198" w:rsidRDefault="001A724E" w:rsidP="00363C56">
            <w:r>
              <w:t>9-12</w:t>
            </w:r>
          </w:p>
        </w:tc>
      </w:tr>
      <w:tr w:rsidR="00D27198" w14:paraId="4770D633" w14:textId="77777777" w:rsidTr="007E3CB1">
        <w:trPr>
          <w:trHeight w:val="1576"/>
        </w:trPr>
        <w:tc>
          <w:tcPr>
            <w:tcW w:w="1857" w:type="dxa"/>
          </w:tcPr>
          <w:p w14:paraId="3A79F67A" w14:textId="77777777" w:rsidR="00D27198" w:rsidRPr="00FA480A" w:rsidRDefault="00D27198" w:rsidP="00363C56">
            <w:pPr>
              <w:rPr>
                <w:b/>
              </w:rPr>
            </w:pPr>
            <w:r w:rsidRPr="00FA480A">
              <w:rPr>
                <w:b/>
              </w:rPr>
              <w:t>Goal/Objective(s):</w:t>
            </w:r>
          </w:p>
          <w:p w14:paraId="1DB1B7AF" w14:textId="77777777" w:rsidR="00D27198" w:rsidRPr="00FA480A" w:rsidRDefault="00D27198" w:rsidP="00363C56">
            <w:pPr>
              <w:rPr>
                <w:b/>
              </w:rPr>
            </w:pPr>
          </w:p>
          <w:p w14:paraId="782C25FB" w14:textId="77777777" w:rsidR="00D27198" w:rsidRPr="00FA480A" w:rsidRDefault="00D27198" w:rsidP="00363C56">
            <w:pPr>
              <w:rPr>
                <w:b/>
              </w:rPr>
            </w:pPr>
          </w:p>
          <w:p w14:paraId="1100116B" w14:textId="77777777" w:rsidR="00D27198" w:rsidRPr="00FA480A" w:rsidRDefault="00D27198" w:rsidP="00363C56">
            <w:pPr>
              <w:rPr>
                <w:b/>
              </w:rPr>
            </w:pPr>
          </w:p>
          <w:p w14:paraId="565AA6C3" w14:textId="77777777" w:rsidR="00D27198" w:rsidRPr="00FA480A" w:rsidRDefault="00D27198" w:rsidP="00363C56">
            <w:pPr>
              <w:rPr>
                <w:b/>
              </w:rPr>
            </w:pPr>
          </w:p>
          <w:p w14:paraId="1CF6A016" w14:textId="77777777" w:rsidR="00D27198" w:rsidRPr="00FA480A" w:rsidRDefault="00D27198" w:rsidP="00363C56">
            <w:pPr>
              <w:rPr>
                <w:b/>
              </w:rPr>
            </w:pPr>
          </w:p>
        </w:tc>
        <w:tc>
          <w:tcPr>
            <w:tcW w:w="7582" w:type="dxa"/>
          </w:tcPr>
          <w:p w14:paraId="207B4692" w14:textId="030D8C82" w:rsidR="001A724E" w:rsidRDefault="00CB5BE1" w:rsidP="00CB5BE1">
            <w:r w:rsidRPr="00CB5BE1">
              <w:t xml:space="preserve">Participants </w:t>
            </w:r>
            <w:r>
              <w:t xml:space="preserve">will </w:t>
            </w:r>
            <w:r w:rsidRPr="00CB5BE1">
              <w:t>conduct research on</w:t>
            </w:r>
            <w:r>
              <w:t xml:space="preserve"> 3</w:t>
            </w:r>
            <w:r w:rsidRPr="00CB5BE1">
              <w:t xml:space="preserve"> selected </w:t>
            </w:r>
            <w:r>
              <w:t>engineering</w:t>
            </w:r>
            <w:r w:rsidRPr="00CB5BE1">
              <w:t xml:space="preserve"> career</w:t>
            </w:r>
            <w:r>
              <w:t>s</w:t>
            </w:r>
            <w:r w:rsidRPr="00CB5BE1">
              <w:t xml:space="preserve"> and use the knowledge gained to prepare a letter of introduction and a </w:t>
            </w:r>
            <w:r>
              <w:t>resume as though they have the requirements and intend to apply for a job in that career.</w:t>
            </w:r>
          </w:p>
          <w:p w14:paraId="74B4E3BD" w14:textId="77777777" w:rsidR="00CB5BE1" w:rsidRDefault="00CB5BE1" w:rsidP="00CB5BE1">
            <w:r>
              <w:t>Students will take part in a mock interview for one of the 3 engineering career in which they “applied”</w:t>
            </w:r>
            <w:r w:rsidR="00251596">
              <w:t xml:space="preserve"> presenting themselves in a professional manner. </w:t>
            </w:r>
          </w:p>
          <w:p w14:paraId="0EDD0B48" w14:textId="2A230BAD" w:rsidR="000D0F88" w:rsidRDefault="000D0F88" w:rsidP="000D0F88"/>
        </w:tc>
      </w:tr>
      <w:tr w:rsidR="00D27198" w14:paraId="6B76FC78" w14:textId="77777777" w:rsidTr="007E3CB1">
        <w:trPr>
          <w:trHeight w:val="3447"/>
        </w:trPr>
        <w:tc>
          <w:tcPr>
            <w:tcW w:w="1857" w:type="dxa"/>
          </w:tcPr>
          <w:p w14:paraId="43BFAFE9" w14:textId="344F20B6" w:rsidR="00D27198" w:rsidRPr="00FA480A" w:rsidRDefault="00D27198" w:rsidP="00363C56">
            <w:pPr>
              <w:rPr>
                <w:b/>
              </w:rPr>
            </w:pPr>
            <w:r w:rsidRPr="00FA480A">
              <w:rPr>
                <w:b/>
              </w:rPr>
              <w:t>Standard(s):</w:t>
            </w:r>
          </w:p>
          <w:p w14:paraId="2F47BBE6" w14:textId="77777777" w:rsidR="00D27198" w:rsidRPr="00FA480A" w:rsidRDefault="00D27198" w:rsidP="00363C56">
            <w:pPr>
              <w:rPr>
                <w:b/>
              </w:rPr>
            </w:pPr>
          </w:p>
          <w:p w14:paraId="2DF30D3F" w14:textId="77777777" w:rsidR="00D27198" w:rsidRPr="00FA480A" w:rsidRDefault="00D27198" w:rsidP="00363C56">
            <w:pPr>
              <w:rPr>
                <w:b/>
              </w:rPr>
            </w:pPr>
          </w:p>
          <w:p w14:paraId="0759FE57" w14:textId="77777777" w:rsidR="00D27198" w:rsidRPr="00FA480A" w:rsidRDefault="00D27198" w:rsidP="00363C56">
            <w:pPr>
              <w:rPr>
                <w:b/>
              </w:rPr>
            </w:pPr>
          </w:p>
          <w:p w14:paraId="5C7AD65C" w14:textId="77777777" w:rsidR="00D27198" w:rsidRPr="00FA480A" w:rsidRDefault="00D27198" w:rsidP="00363C56">
            <w:pPr>
              <w:rPr>
                <w:b/>
              </w:rPr>
            </w:pPr>
          </w:p>
          <w:p w14:paraId="408CD0AB" w14:textId="77777777" w:rsidR="00D27198" w:rsidRPr="00FA480A" w:rsidRDefault="00D27198" w:rsidP="00363C56">
            <w:pPr>
              <w:rPr>
                <w:b/>
              </w:rPr>
            </w:pPr>
          </w:p>
        </w:tc>
        <w:tc>
          <w:tcPr>
            <w:tcW w:w="7582" w:type="dxa"/>
          </w:tcPr>
          <w:p w14:paraId="6390FFA7" w14:textId="77777777" w:rsidR="001A724E" w:rsidRDefault="0630F368" w:rsidP="001A724E">
            <w:r>
              <w:t xml:space="preserve"> </w:t>
            </w:r>
            <w:r w:rsidR="001A724E" w:rsidRPr="00FA480A">
              <w:rPr>
                <w:b/>
              </w:rPr>
              <w:t>ET.O.IED.1.8</w:t>
            </w:r>
            <w:r w:rsidR="001A724E" w:rsidRPr="001A724E">
              <w:tab/>
            </w:r>
            <w:r w:rsidR="001A724E">
              <w:t>D</w:t>
            </w:r>
            <w:r w:rsidR="001A724E" w:rsidRPr="001A724E">
              <w:t>etermine career opportunities in a given engineering field, explain their job functions, and list the educational requirements for that profession.</w:t>
            </w:r>
          </w:p>
          <w:p w14:paraId="527E0E90" w14:textId="77777777" w:rsidR="002E71CE" w:rsidRDefault="002E71CE" w:rsidP="002E71CE">
            <w:r w:rsidRPr="00FA480A">
              <w:rPr>
                <w:b/>
              </w:rPr>
              <w:t>ET.O.IED.15.1</w:t>
            </w:r>
            <w:r>
              <w:tab/>
              <w:t>search online using a range of technology tools and media to access relevant information needed for problem solving.</w:t>
            </w:r>
          </w:p>
          <w:p w14:paraId="6B937AA5" w14:textId="49019935" w:rsidR="002E71CE" w:rsidRDefault="002E71CE" w:rsidP="002E71CE">
            <w:r w:rsidRPr="00FA480A">
              <w:rPr>
                <w:b/>
              </w:rPr>
              <w:t>ET.O.IED.15.2</w:t>
            </w:r>
            <w:r>
              <w:tab/>
              <w:t>create information for oral, written, and multimedia communications, adhering to copyright laws.</w:t>
            </w:r>
          </w:p>
          <w:p w14:paraId="19D66963" w14:textId="77777777" w:rsidR="003605D4" w:rsidRDefault="002E71CE" w:rsidP="002E71CE">
            <w:r w:rsidRPr="00FA480A">
              <w:rPr>
                <w:b/>
              </w:rPr>
              <w:t>ET.O.IED.15.6</w:t>
            </w:r>
            <w:r w:rsidRPr="002E71CE">
              <w:tab/>
              <w:t>model legal and ethical behaviors in the use of technology.</w:t>
            </w:r>
          </w:p>
          <w:p w14:paraId="2D041CB7" w14:textId="77777777" w:rsidR="00CB5BE1" w:rsidRDefault="00CB5BE1" w:rsidP="002E71CE">
            <w:r w:rsidRPr="00FA480A">
              <w:rPr>
                <w:b/>
              </w:rPr>
              <w:t>ET.O.IED.15.4</w:t>
            </w:r>
            <w:r w:rsidRPr="00CB5BE1">
              <w:tab/>
              <w:t>adapt to new situations by considering multiple perspectives and a commitment to continued learning.</w:t>
            </w:r>
          </w:p>
          <w:p w14:paraId="7AD86248" w14:textId="77777777" w:rsidR="00FA480A" w:rsidRDefault="00FA480A" w:rsidP="002E71CE">
            <w:pPr>
              <w:rPr>
                <w:b/>
              </w:rPr>
            </w:pPr>
            <w:r>
              <w:rPr>
                <w:b/>
              </w:rPr>
              <w:t>School Counseling – Students Success Standards</w:t>
            </w:r>
          </w:p>
          <w:p w14:paraId="4F7ED47D" w14:textId="77777777" w:rsidR="00FA480A" w:rsidRPr="00061330" w:rsidRDefault="00FA480A" w:rsidP="00FA480A">
            <w:pPr>
              <w:spacing w:line="240" w:lineRule="auto"/>
              <w:contextualSpacing/>
            </w:pPr>
            <w:r w:rsidRPr="008D2AB7">
              <w:rPr>
                <w:b/>
              </w:rPr>
              <w:t>ALP.SS.2.1.1</w:t>
            </w:r>
            <w:r w:rsidRPr="00061330">
              <w:t xml:space="preserve"> use a variety of resources to explore career options in relation to personal abilities, skills, interests, values and the current job market.</w:t>
            </w:r>
          </w:p>
          <w:p w14:paraId="4FAAB01A" w14:textId="77777777" w:rsidR="00FA480A" w:rsidRPr="00061330" w:rsidRDefault="00FA480A" w:rsidP="00FA480A">
            <w:pPr>
              <w:spacing w:line="240" w:lineRule="auto"/>
              <w:contextualSpacing/>
            </w:pPr>
          </w:p>
          <w:p w14:paraId="6232B67A" w14:textId="77777777" w:rsidR="00FA480A" w:rsidRPr="00061330" w:rsidRDefault="00FA480A" w:rsidP="00FA480A">
            <w:pPr>
              <w:spacing w:line="240" w:lineRule="auto"/>
              <w:contextualSpacing/>
            </w:pPr>
            <w:r w:rsidRPr="008D2AB7">
              <w:rPr>
                <w:b/>
              </w:rPr>
              <w:t>ALP.SS.2.1.2</w:t>
            </w:r>
            <w:r w:rsidRPr="00061330">
              <w:t xml:space="preserve"> evaluate roles, responsibilities and requirements for progressions of career levels from entry to advanced positions.</w:t>
            </w:r>
          </w:p>
          <w:p w14:paraId="4E8F48C7" w14:textId="77777777" w:rsidR="00FA480A" w:rsidRPr="00061330" w:rsidRDefault="00FA480A" w:rsidP="00FA480A">
            <w:pPr>
              <w:spacing w:line="240" w:lineRule="auto"/>
              <w:contextualSpacing/>
            </w:pPr>
          </w:p>
          <w:p w14:paraId="69E7C7B1" w14:textId="77777777" w:rsidR="00FA480A" w:rsidRDefault="00FA480A" w:rsidP="00FA480A">
            <w:r w:rsidRPr="008D2AB7">
              <w:rPr>
                <w:b/>
              </w:rPr>
              <w:t>ALP.SS.2.1.7</w:t>
            </w:r>
            <w:r w:rsidRPr="00061330">
              <w:t xml:space="preserve"> model expected workplace dispositions, skills and behaviors in school, community and occupational experiences to prepare for career success.</w:t>
            </w:r>
          </w:p>
          <w:p w14:paraId="2ADF061B" w14:textId="6C1849E9" w:rsidR="00FA480A" w:rsidRPr="00FA480A" w:rsidRDefault="00FA480A" w:rsidP="002E71CE">
            <w:pPr>
              <w:rPr>
                <w:b/>
              </w:rPr>
            </w:pPr>
            <w:bookmarkStart w:id="0" w:name="_GoBack"/>
            <w:bookmarkEnd w:id="0"/>
          </w:p>
        </w:tc>
      </w:tr>
      <w:tr w:rsidR="00D27198" w14:paraId="5D3BD464" w14:textId="77777777" w:rsidTr="007E3CB1">
        <w:trPr>
          <w:trHeight w:val="3861"/>
        </w:trPr>
        <w:tc>
          <w:tcPr>
            <w:tcW w:w="1857" w:type="dxa"/>
          </w:tcPr>
          <w:p w14:paraId="4B0F0ED0" w14:textId="5A3F610F" w:rsidR="00D27198" w:rsidRPr="00FA480A" w:rsidRDefault="00D27198" w:rsidP="00363C56">
            <w:pPr>
              <w:rPr>
                <w:b/>
              </w:rPr>
            </w:pPr>
            <w:r w:rsidRPr="00FA480A">
              <w:rPr>
                <w:b/>
              </w:rPr>
              <w:lastRenderedPageBreak/>
              <w:t>Instructions:</w:t>
            </w:r>
          </w:p>
          <w:p w14:paraId="1B9AE2A5" w14:textId="77777777" w:rsidR="00D27198" w:rsidRPr="00FA480A" w:rsidRDefault="00D27198" w:rsidP="00363C56">
            <w:pPr>
              <w:rPr>
                <w:b/>
              </w:rPr>
            </w:pPr>
          </w:p>
          <w:p w14:paraId="631836EA" w14:textId="77777777" w:rsidR="00D27198" w:rsidRPr="00FA480A" w:rsidRDefault="00D27198" w:rsidP="00363C56">
            <w:pPr>
              <w:rPr>
                <w:b/>
              </w:rPr>
            </w:pPr>
          </w:p>
          <w:p w14:paraId="4E5C4525" w14:textId="77777777" w:rsidR="00D27198" w:rsidRPr="00FA480A" w:rsidRDefault="00D27198" w:rsidP="00363C56">
            <w:pPr>
              <w:rPr>
                <w:b/>
              </w:rPr>
            </w:pPr>
          </w:p>
          <w:p w14:paraId="73395D6F" w14:textId="77777777" w:rsidR="00D27198" w:rsidRPr="00FA480A" w:rsidRDefault="00D27198" w:rsidP="00363C56">
            <w:pPr>
              <w:rPr>
                <w:b/>
              </w:rPr>
            </w:pPr>
          </w:p>
          <w:p w14:paraId="2AB89260" w14:textId="77777777" w:rsidR="00D27198" w:rsidRPr="00FA480A" w:rsidRDefault="00D27198" w:rsidP="00363C56">
            <w:pPr>
              <w:rPr>
                <w:b/>
              </w:rPr>
            </w:pPr>
          </w:p>
        </w:tc>
        <w:tc>
          <w:tcPr>
            <w:tcW w:w="7582" w:type="dxa"/>
          </w:tcPr>
          <w:p w14:paraId="2851D633" w14:textId="77777777" w:rsidR="00251596" w:rsidRDefault="00251596" w:rsidP="00251596">
            <w:r>
              <w:t>Day 1- Handout Engineering Careers Prep sheet. Go over expectations and grading. Answer any questions related to project.  Using the projector have students follow along on their own computer the following steps performed by instructor:</w:t>
            </w:r>
          </w:p>
          <w:p w14:paraId="669331A6" w14:textId="77777777" w:rsidR="00251596" w:rsidRDefault="00251596" w:rsidP="00251596">
            <w:r>
              <w:t>•</w:t>
            </w:r>
            <w:r>
              <w:tab/>
              <w:t xml:space="preserve">Have students go to the </w:t>
            </w:r>
            <w:proofErr w:type="spellStart"/>
            <w:r>
              <w:t>cfwv</w:t>
            </w:r>
            <w:proofErr w:type="spellEnd"/>
            <w:r>
              <w:t xml:space="preserve"> website: https://cfwv.com/  </w:t>
            </w:r>
          </w:p>
          <w:p w14:paraId="37E4A651" w14:textId="77777777" w:rsidR="00251596" w:rsidRDefault="00251596" w:rsidP="00251596">
            <w:r>
              <w:t>•</w:t>
            </w:r>
            <w:r>
              <w:tab/>
              <w:t>Click on Career Planning then Explore Careers</w:t>
            </w:r>
          </w:p>
          <w:p w14:paraId="557EF769" w14:textId="77777777" w:rsidR="004377C2" w:rsidRDefault="00251596" w:rsidP="00251596">
            <w:r>
              <w:t>•</w:t>
            </w:r>
            <w:r>
              <w:tab/>
              <w:t>In the search bar type the field of engineering you have been asked to prep for.</w:t>
            </w:r>
          </w:p>
          <w:p w14:paraId="0450EC12" w14:textId="5092C036" w:rsidR="000D0F88" w:rsidRPr="000D0F88" w:rsidRDefault="000D0F88" w:rsidP="000D0F88">
            <w:r>
              <w:t>Day 1 through 3 -P</w:t>
            </w:r>
            <w:r w:rsidRPr="000D0F88">
              <w:t>articipants thoroughly research</w:t>
            </w:r>
            <w:r>
              <w:t xml:space="preserve"> </w:t>
            </w:r>
            <w:r w:rsidRPr="000D0F88">
              <w:t>the three (3) given careers and gain enough understanding to</w:t>
            </w:r>
            <w:r>
              <w:t xml:space="preserve"> </w:t>
            </w:r>
            <w:r w:rsidRPr="000D0F88">
              <w:t>answer job-specific questions, as well as complete a resume</w:t>
            </w:r>
            <w:r>
              <w:t xml:space="preserve"> </w:t>
            </w:r>
            <w:r w:rsidRPr="000D0F88">
              <w:t>and cover letter for each career. Students enter this event with</w:t>
            </w:r>
            <w:r>
              <w:t xml:space="preserve"> </w:t>
            </w:r>
            <w:r w:rsidRPr="000D0F88">
              <w:t>the scenario below in mind.</w:t>
            </w:r>
          </w:p>
          <w:p w14:paraId="5C80B30C" w14:textId="77777777" w:rsidR="000D0F88" w:rsidRDefault="000D0F88" w:rsidP="000D0F88">
            <w:r w:rsidRPr="000D0F88">
              <w:t>1. You have graduated from high school and have the</w:t>
            </w:r>
            <w:r>
              <w:t xml:space="preserve"> </w:t>
            </w:r>
            <w:r w:rsidRPr="000D0F88">
              <w:t>appropriate level of education and training (four [4]-year</w:t>
            </w:r>
            <w:r>
              <w:t xml:space="preserve"> </w:t>
            </w:r>
            <w:r w:rsidRPr="000D0F88">
              <w:t>college, technical school, certification and training, etc.) that</w:t>
            </w:r>
            <w:r>
              <w:t xml:space="preserve"> </w:t>
            </w:r>
            <w:r w:rsidRPr="000D0F88">
              <w:t>is required for successful employment in the given career.</w:t>
            </w:r>
            <w:r>
              <w:t xml:space="preserve"> </w:t>
            </w:r>
          </w:p>
          <w:p w14:paraId="28E4A877" w14:textId="77777777" w:rsidR="000D0F88" w:rsidRDefault="000D0F88" w:rsidP="000D0F88">
            <w:r w:rsidRPr="000D0F88">
              <w:t>2. Your training, education, and other qualifications are</w:t>
            </w:r>
            <w:r>
              <w:t xml:space="preserve"> </w:t>
            </w:r>
            <w:r w:rsidRPr="000D0F88">
              <w:t>realistic for successful employment in the given career and</w:t>
            </w:r>
            <w:r>
              <w:t xml:space="preserve"> </w:t>
            </w:r>
            <w:r w:rsidRPr="000D0F88">
              <w:t>are reflected in your resume and cover letter.</w:t>
            </w:r>
          </w:p>
          <w:p w14:paraId="7C224B32" w14:textId="39AF1AE2" w:rsidR="000D0F88" w:rsidRDefault="000D0F88" w:rsidP="000D0F88">
            <w:r>
              <w:t>(These are due at the start of class on Day 4)</w:t>
            </w:r>
          </w:p>
          <w:p w14:paraId="0110CA01" w14:textId="77777777" w:rsidR="000D0F88" w:rsidRDefault="000D0F88" w:rsidP="000D0F88">
            <w:r>
              <w:t>Day 4 to 5- Students will be called into the “office” for an interview for one of the three positions in which they “applied”. They will not know which of the three careers they are interviewing for until the day of the interview.</w:t>
            </w:r>
          </w:p>
          <w:p w14:paraId="6C294C61" w14:textId="0892C15D" w:rsidR="000D0F88" w:rsidRDefault="000D0F88" w:rsidP="000D0F88"/>
        </w:tc>
      </w:tr>
      <w:tr w:rsidR="00D27198" w14:paraId="0314ECE1" w14:textId="77777777" w:rsidTr="007E3CB1">
        <w:trPr>
          <w:trHeight w:val="3519"/>
        </w:trPr>
        <w:tc>
          <w:tcPr>
            <w:tcW w:w="1857" w:type="dxa"/>
          </w:tcPr>
          <w:p w14:paraId="63CC82A6" w14:textId="02E66AFD" w:rsidR="00D27198" w:rsidRPr="00FA480A" w:rsidRDefault="00D27198" w:rsidP="00363C56">
            <w:pPr>
              <w:rPr>
                <w:b/>
              </w:rPr>
            </w:pPr>
            <w:r w:rsidRPr="00FA480A">
              <w:rPr>
                <w:b/>
              </w:rPr>
              <w:t>Materials:</w:t>
            </w:r>
          </w:p>
          <w:p w14:paraId="54573915" w14:textId="77777777" w:rsidR="00D27198" w:rsidRPr="00FA480A" w:rsidRDefault="00D27198" w:rsidP="00363C56">
            <w:pPr>
              <w:rPr>
                <w:b/>
              </w:rPr>
            </w:pPr>
          </w:p>
          <w:p w14:paraId="12600C3B" w14:textId="77777777" w:rsidR="00D27198" w:rsidRPr="00FA480A" w:rsidRDefault="00D27198" w:rsidP="00363C56">
            <w:pPr>
              <w:rPr>
                <w:b/>
              </w:rPr>
            </w:pPr>
          </w:p>
          <w:p w14:paraId="7AF78189" w14:textId="77777777" w:rsidR="00D27198" w:rsidRPr="00FA480A" w:rsidRDefault="00D27198" w:rsidP="00363C56">
            <w:pPr>
              <w:rPr>
                <w:b/>
              </w:rPr>
            </w:pPr>
          </w:p>
          <w:p w14:paraId="2F3B45BB" w14:textId="77777777" w:rsidR="00D27198" w:rsidRPr="00FA480A" w:rsidRDefault="00D27198" w:rsidP="00363C56">
            <w:pPr>
              <w:rPr>
                <w:b/>
              </w:rPr>
            </w:pPr>
          </w:p>
          <w:p w14:paraId="705434FC" w14:textId="77777777" w:rsidR="00D27198" w:rsidRPr="00FA480A" w:rsidRDefault="00D27198" w:rsidP="00363C56">
            <w:pPr>
              <w:rPr>
                <w:b/>
              </w:rPr>
            </w:pPr>
          </w:p>
          <w:p w14:paraId="2434E6B8" w14:textId="77777777" w:rsidR="00D27198" w:rsidRPr="00FA480A" w:rsidRDefault="00D27198" w:rsidP="00363C56">
            <w:pPr>
              <w:rPr>
                <w:b/>
              </w:rPr>
            </w:pPr>
          </w:p>
        </w:tc>
        <w:tc>
          <w:tcPr>
            <w:tcW w:w="7582" w:type="dxa"/>
          </w:tcPr>
          <w:p w14:paraId="756FBB7B" w14:textId="77777777" w:rsidR="00251596" w:rsidRDefault="00251596" w:rsidP="00251596">
            <w:r>
              <w:t>Computers/Chromebooks – 1 per student with internet access</w:t>
            </w:r>
          </w:p>
          <w:p w14:paraId="5A785B1D" w14:textId="77777777" w:rsidR="00251596" w:rsidRDefault="00251596" w:rsidP="00251596">
            <w:r>
              <w:t>Printer with paper</w:t>
            </w:r>
          </w:p>
          <w:p w14:paraId="7CF5F4A1" w14:textId="77777777" w:rsidR="003E6C09" w:rsidRDefault="00251596" w:rsidP="00251596">
            <w:r>
              <w:t>Engineering Career Prep Sheets</w:t>
            </w:r>
          </w:p>
          <w:p w14:paraId="5F94DE6F" w14:textId="02B6B602" w:rsidR="007E3CB1" w:rsidRDefault="007E3CB1" w:rsidP="00251596">
            <w:r>
              <w:t>Peer Review Sheets</w:t>
            </w:r>
          </w:p>
        </w:tc>
      </w:tr>
      <w:tr w:rsidR="00D27198" w14:paraId="56FF3702" w14:textId="77777777" w:rsidTr="007E3CB1">
        <w:trPr>
          <w:trHeight w:val="1433"/>
        </w:trPr>
        <w:tc>
          <w:tcPr>
            <w:tcW w:w="1857" w:type="dxa"/>
          </w:tcPr>
          <w:p w14:paraId="13A47E1D" w14:textId="3440C889" w:rsidR="00D27198" w:rsidRPr="00FA480A" w:rsidRDefault="00D27198" w:rsidP="00363C56">
            <w:pPr>
              <w:rPr>
                <w:b/>
              </w:rPr>
            </w:pPr>
            <w:r w:rsidRPr="00FA480A">
              <w:rPr>
                <w:b/>
              </w:rPr>
              <w:t>CFWV Tools Used:</w:t>
            </w:r>
          </w:p>
          <w:p w14:paraId="22BBA6F9" w14:textId="77777777" w:rsidR="00D27198" w:rsidRPr="00FA480A" w:rsidRDefault="00D27198" w:rsidP="00363C56">
            <w:pPr>
              <w:rPr>
                <w:b/>
              </w:rPr>
            </w:pPr>
          </w:p>
          <w:p w14:paraId="2FC8492A" w14:textId="77777777" w:rsidR="00D27198" w:rsidRPr="00FA480A" w:rsidRDefault="00D27198" w:rsidP="00363C56">
            <w:pPr>
              <w:rPr>
                <w:b/>
              </w:rPr>
            </w:pPr>
          </w:p>
          <w:p w14:paraId="17EF0737" w14:textId="77777777" w:rsidR="00D27198" w:rsidRPr="00FA480A" w:rsidRDefault="00D27198" w:rsidP="00363C56">
            <w:pPr>
              <w:rPr>
                <w:b/>
              </w:rPr>
            </w:pPr>
          </w:p>
          <w:p w14:paraId="0474CD57" w14:textId="77777777" w:rsidR="00D27198" w:rsidRPr="00FA480A" w:rsidRDefault="00D27198" w:rsidP="00363C56">
            <w:pPr>
              <w:rPr>
                <w:b/>
              </w:rPr>
            </w:pPr>
          </w:p>
        </w:tc>
        <w:tc>
          <w:tcPr>
            <w:tcW w:w="7582" w:type="dxa"/>
          </w:tcPr>
          <w:p w14:paraId="5553A5EF" w14:textId="77777777" w:rsidR="003605D4" w:rsidRDefault="00600495" w:rsidP="0630F368">
            <w:r>
              <w:lastRenderedPageBreak/>
              <w:t>Career Planning : Both the career exploration and Get a Job sections</w:t>
            </w:r>
          </w:p>
          <w:p w14:paraId="1513EF11" w14:textId="5FD6FA78" w:rsidR="00600495" w:rsidRPr="00E00AA3" w:rsidRDefault="00600495" w:rsidP="0630F368"/>
        </w:tc>
      </w:tr>
      <w:tr w:rsidR="00D27198" w14:paraId="42A3CC45" w14:textId="77777777" w:rsidTr="007E3CB1">
        <w:trPr>
          <w:trHeight w:val="1113"/>
        </w:trPr>
        <w:tc>
          <w:tcPr>
            <w:tcW w:w="1857" w:type="dxa"/>
          </w:tcPr>
          <w:p w14:paraId="63214953" w14:textId="0A53536C" w:rsidR="00D27198" w:rsidRPr="00FA480A" w:rsidRDefault="002E190B" w:rsidP="00106B37">
            <w:pPr>
              <w:rPr>
                <w:b/>
              </w:rPr>
            </w:pPr>
            <w:r w:rsidRPr="00FA480A">
              <w:rPr>
                <w:b/>
              </w:rPr>
              <w:lastRenderedPageBreak/>
              <w:t>Assessment</w:t>
            </w:r>
          </w:p>
        </w:tc>
        <w:tc>
          <w:tcPr>
            <w:tcW w:w="7582" w:type="dxa"/>
          </w:tcPr>
          <w:p w14:paraId="52780343" w14:textId="7B1E4395" w:rsidR="00106B37" w:rsidRDefault="000D0F88" w:rsidP="0630F368">
            <w:r>
              <w:t>Rubric</w:t>
            </w:r>
            <w:r w:rsidR="00F86F72">
              <w:t xml:space="preserve"> will be utilized for one of the careers (with interview) completed. To be selected at random. The remaining 2 sets of cover letters and resumes will be peer reviewed while students interview.</w:t>
            </w:r>
          </w:p>
        </w:tc>
      </w:tr>
    </w:tbl>
    <w:p w14:paraId="2E622336" w14:textId="27E5A485" w:rsidR="00090553" w:rsidRDefault="007E3CB1">
      <w:r>
        <w:t xml:space="preserve">Reference </w:t>
      </w:r>
    </w:p>
    <w:p w14:paraId="74D84540" w14:textId="3A333AC2" w:rsidR="007E3CB1" w:rsidRDefault="00FA480A">
      <w:hyperlink r:id="rId5" w:history="1">
        <w:r w:rsidR="007E3CB1" w:rsidRPr="009175D6">
          <w:rPr>
            <w:rStyle w:val="Hyperlink"/>
          </w:rPr>
          <w:t>http://www.tsaweb.org/High-School-Competitions</w:t>
        </w:r>
      </w:hyperlink>
      <w:r w:rsidR="007E3CB1">
        <w:t xml:space="preserve"> </w:t>
      </w:r>
    </w:p>
    <w:p w14:paraId="5A620210" w14:textId="77777777" w:rsidR="007E3CB1" w:rsidRDefault="007E3CB1"/>
    <w:sectPr w:rsidR="007E3CB1" w:rsidSect="007E3CB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C483A"/>
    <w:multiLevelType w:val="hybridMultilevel"/>
    <w:tmpl w:val="4A46D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8964E3"/>
    <w:multiLevelType w:val="hybridMultilevel"/>
    <w:tmpl w:val="6E74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AC12D9"/>
    <w:multiLevelType w:val="hybridMultilevel"/>
    <w:tmpl w:val="A1BC4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F90C03"/>
    <w:multiLevelType w:val="hybridMultilevel"/>
    <w:tmpl w:val="DC8CA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B09D7"/>
    <w:multiLevelType w:val="hybridMultilevel"/>
    <w:tmpl w:val="63307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6BE57DD"/>
    <w:multiLevelType w:val="hybridMultilevel"/>
    <w:tmpl w:val="EE68D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5B5AD1"/>
    <w:multiLevelType w:val="hybridMultilevel"/>
    <w:tmpl w:val="B48E2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5C6781"/>
    <w:multiLevelType w:val="hybridMultilevel"/>
    <w:tmpl w:val="3C0AB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A35B1A"/>
    <w:multiLevelType w:val="hybridMultilevel"/>
    <w:tmpl w:val="5C906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8"/>
  </w:num>
  <w:num w:numId="4">
    <w:abstractNumId w:val="1"/>
  </w:num>
  <w:num w:numId="5">
    <w:abstractNumId w:val="7"/>
  </w:num>
  <w:num w:numId="6">
    <w:abstractNumId w:val="6"/>
  </w:num>
  <w:num w:numId="7">
    <w:abstractNumId w:val="4"/>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198"/>
    <w:rsid w:val="00090553"/>
    <w:rsid w:val="000D0F88"/>
    <w:rsid w:val="00106B37"/>
    <w:rsid w:val="001A724E"/>
    <w:rsid w:val="00251596"/>
    <w:rsid w:val="002E190B"/>
    <w:rsid w:val="002E71CE"/>
    <w:rsid w:val="003605D4"/>
    <w:rsid w:val="003E6C09"/>
    <w:rsid w:val="004377C2"/>
    <w:rsid w:val="00446390"/>
    <w:rsid w:val="00465873"/>
    <w:rsid w:val="0049628A"/>
    <w:rsid w:val="00580574"/>
    <w:rsid w:val="00600495"/>
    <w:rsid w:val="0062392D"/>
    <w:rsid w:val="006E3DF4"/>
    <w:rsid w:val="007E3BF7"/>
    <w:rsid w:val="007E3CB1"/>
    <w:rsid w:val="009422CD"/>
    <w:rsid w:val="00B00CD7"/>
    <w:rsid w:val="00BC16C9"/>
    <w:rsid w:val="00C861E0"/>
    <w:rsid w:val="00C96B2A"/>
    <w:rsid w:val="00CB5BE1"/>
    <w:rsid w:val="00D27198"/>
    <w:rsid w:val="00E00AA3"/>
    <w:rsid w:val="00F86F72"/>
    <w:rsid w:val="00FA480A"/>
    <w:rsid w:val="0630F368"/>
    <w:rsid w:val="0D1EC615"/>
    <w:rsid w:val="32CBF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C2F7F"/>
  <w15:chartTrackingRefBased/>
  <w15:docId w15:val="{3754C983-CB04-46C5-8BBF-450208BE7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719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7198"/>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D27198"/>
    <w:pPr>
      <w:ind w:left="720"/>
      <w:contextualSpacing/>
    </w:pPr>
  </w:style>
  <w:style w:type="character" w:styleId="Hyperlink">
    <w:name w:val="Hyperlink"/>
    <w:basedOn w:val="DefaultParagraphFont"/>
    <w:uiPriority w:val="99"/>
    <w:unhideWhenUsed/>
    <w:rsid w:val="0049628A"/>
    <w:rPr>
      <w:color w:val="0563C1" w:themeColor="hyperlink"/>
      <w:u w:val="single"/>
    </w:rPr>
  </w:style>
  <w:style w:type="paragraph" w:styleId="BalloonText">
    <w:name w:val="Balloon Text"/>
    <w:basedOn w:val="Normal"/>
    <w:link w:val="BalloonTextChar"/>
    <w:uiPriority w:val="99"/>
    <w:semiHidden/>
    <w:unhideWhenUsed/>
    <w:rsid w:val="00FA48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480A"/>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saweb.org/High-School-Competi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527</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 7</dc:creator>
  <cp:keywords/>
  <dc:description/>
  <cp:lastModifiedBy>resa7</cp:lastModifiedBy>
  <cp:revision>7</cp:revision>
  <cp:lastPrinted>2016-06-16T12:46:00Z</cp:lastPrinted>
  <dcterms:created xsi:type="dcterms:W3CDTF">2016-06-15T15:12:00Z</dcterms:created>
  <dcterms:modified xsi:type="dcterms:W3CDTF">2016-06-16T12:46:00Z</dcterms:modified>
</cp:coreProperties>
</file>